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A3" w:rsidRPr="00EC3709" w:rsidRDefault="004B39A3" w:rsidP="00EC3709">
      <w:pPr>
        <w:shd w:val="clear" w:color="auto" w:fill="FFFFFF"/>
        <w:ind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EC3709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B39A3" w:rsidRPr="00EC3709" w:rsidRDefault="0098476A" w:rsidP="00EC3709">
      <w:pPr>
        <w:shd w:val="clear" w:color="auto" w:fill="FFFFFF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ЗАЩИТЕНСКОГО</w:t>
      </w:r>
      <w:r w:rsidR="004B39A3" w:rsidRPr="00EC3709"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 СЕЛЬСОВЕТА</w:t>
      </w:r>
    </w:p>
    <w:p w:rsidR="00EC3709" w:rsidRPr="00EC3709" w:rsidRDefault="004B39A3" w:rsidP="00EC3709">
      <w:pPr>
        <w:shd w:val="clear" w:color="auto" w:fill="FFFFFF"/>
        <w:ind w:firstLine="680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EC3709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ЩИГРОВСКОГО РАЙОНА</w:t>
      </w:r>
    </w:p>
    <w:p w:rsidR="004B39A3" w:rsidRPr="00EC3709" w:rsidRDefault="004B39A3" w:rsidP="00EC3709">
      <w:pPr>
        <w:shd w:val="clear" w:color="auto" w:fill="FFFFFF"/>
        <w:ind w:firstLine="680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EC3709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КУРСКОЙОБЛАСТИ</w:t>
      </w:r>
    </w:p>
    <w:p w:rsidR="00EC3709" w:rsidRPr="00EC3709" w:rsidRDefault="00EC3709" w:rsidP="00EC3709">
      <w:pPr>
        <w:shd w:val="clear" w:color="auto" w:fill="FFFFFF"/>
        <w:ind w:firstLine="680"/>
        <w:jc w:val="center"/>
        <w:rPr>
          <w:rFonts w:ascii="Arial" w:hAnsi="Arial" w:cs="Arial"/>
          <w:b/>
          <w:color w:val="000000"/>
          <w:spacing w:val="-23"/>
          <w:sz w:val="32"/>
          <w:szCs w:val="32"/>
        </w:rPr>
      </w:pPr>
    </w:p>
    <w:p w:rsidR="004B39A3" w:rsidRDefault="004B39A3" w:rsidP="00EC3709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EC3709">
        <w:rPr>
          <w:rFonts w:ascii="Arial" w:hAnsi="Arial" w:cs="Arial"/>
          <w:b/>
          <w:sz w:val="32"/>
          <w:szCs w:val="32"/>
        </w:rPr>
        <w:t>ПОСТАНОВЛЕНИЕ</w:t>
      </w:r>
    </w:p>
    <w:p w:rsidR="00E46263" w:rsidRPr="00EC3709" w:rsidRDefault="00E46263" w:rsidP="00EC3709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B39A3" w:rsidRPr="00EC3709" w:rsidRDefault="004B39A3" w:rsidP="00EC3709">
      <w:pPr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B39A3" w:rsidRPr="00EC3709" w:rsidRDefault="00E46263" w:rsidP="00E46263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98476A">
        <w:rPr>
          <w:rFonts w:ascii="Arial" w:hAnsi="Arial" w:cs="Arial"/>
          <w:b/>
          <w:sz w:val="32"/>
          <w:szCs w:val="32"/>
        </w:rPr>
        <w:t>Защитенского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EC3709">
        <w:rPr>
          <w:rFonts w:ascii="Arial" w:hAnsi="Arial" w:cs="Arial"/>
          <w:b/>
          <w:sz w:val="32"/>
          <w:szCs w:val="32"/>
        </w:rPr>
        <w:t>о</w:t>
      </w:r>
      <w:r w:rsidR="00B97A7B" w:rsidRPr="00EC3709">
        <w:rPr>
          <w:rFonts w:ascii="Arial" w:hAnsi="Arial" w:cs="Arial"/>
          <w:b/>
          <w:sz w:val="32"/>
          <w:szCs w:val="32"/>
        </w:rPr>
        <w:t xml:space="preserve">т </w:t>
      </w:r>
      <w:r w:rsidR="0098476A">
        <w:rPr>
          <w:rFonts w:ascii="Arial" w:hAnsi="Arial" w:cs="Arial"/>
          <w:b/>
          <w:sz w:val="32"/>
          <w:szCs w:val="32"/>
        </w:rPr>
        <w:t>21</w:t>
      </w:r>
      <w:r w:rsidR="00EC3709">
        <w:rPr>
          <w:rFonts w:ascii="Arial" w:hAnsi="Arial" w:cs="Arial"/>
          <w:b/>
          <w:sz w:val="32"/>
          <w:szCs w:val="32"/>
        </w:rPr>
        <w:t xml:space="preserve"> ноября 2017 г. </w:t>
      </w:r>
      <w:r w:rsidR="0098476A">
        <w:rPr>
          <w:rFonts w:ascii="Arial" w:hAnsi="Arial" w:cs="Arial"/>
          <w:b/>
          <w:sz w:val="32"/>
          <w:szCs w:val="32"/>
        </w:rPr>
        <w:t>№251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C741DD" w:rsidRPr="00EC3709">
        <w:rPr>
          <w:rFonts w:ascii="Arial" w:hAnsi="Arial" w:cs="Arial"/>
          <w:b/>
          <w:sz w:val="32"/>
          <w:szCs w:val="32"/>
        </w:rPr>
        <w:t>Об утверждении Порядка осуществления внутреннегофинансового контроля и внутреннего финансового аудита</w:t>
      </w:r>
      <w:r w:rsidR="0098476A">
        <w:rPr>
          <w:rFonts w:ascii="Arial" w:hAnsi="Arial" w:cs="Arial"/>
          <w:b/>
          <w:sz w:val="32"/>
          <w:szCs w:val="32"/>
        </w:rPr>
        <w:t xml:space="preserve"> </w:t>
      </w:r>
      <w:r w:rsidR="00044414" w:rsidRPr="00EC3709">
        <w:rPr>
          <w:rFonts w:ascii="Arial" w:hAnsi="Arial" w:cs="Arial"/>
          <w:b/>
          <w:sz w:val="32"/>
          <w:szCs w:val="32"/>
        </w:rPr>
        <w:t>в муниципальном</w:t>
      </w:r>
      <w:r w:rsidR="00B75C43" w:rsidRPr="00EC3709">
        <w:rPr>
          <w:rFonts w:ascii="Arial" w:hAnsi="Arial" w:cs="Arial"/>
          <w:b/>
          <w:sz w:val="32"/>
          <w:szCs w:val="32"/>
        </w:rPr>
        <w:t xml:space="preserve"> образовании </w:t>
      </w:r>
      <w:r w:rsidR="0098476A">
        <w:rPr>
          <w:rFonts w:ascii="Arial" w:hAnsi="Arial" w:cs="Arial"/>
          <w:b/>
          <w:sz w:val="32"/>
          <w:szCs w:val="32"/>
        </w:rPr>
        <w:t>Защитенский</w:t>
      </w:r>
      <w:r w:rsidR="00F70D18" w:rsidRPr="00EC3709">
        <w:rPr>
          <w:rFonts w:ascii="Arial" w:hAnsi="Arial" w:cs="Arial"/>
          <w:b/>
          <w:sz w:val="32"/>
          <w:szCs w:val="32"/>
        </w:rPr>
        <w:t xml:space="preserve"> сельсовет</w:t>
      </w:r>
      <w:r w:rsidR="0098476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B39A3" w:rsidRPr="00EC370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B39A3" w:rsidRPr="00EC3709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CA6057" w:rsidRPr="00EC3709" w:rsidRDefault="00CA6057" w:rsidP="00EC3709">
      <w:pPr>
        <w:ind w:firstLine="680"/>
        <w:outlineLvl w:val="1"/>
        <w:rPr>
          <w:rFonts w:ascii="Arial" w:hAnsi="Arial" w:cs="Arial"/>
          <w:b/>
        </w:rPr>
      </w:pPr>
    </w:p>
    <w:p w:rsidR="005F7ED3" w:rsidRPr="00EC3709" w:rsidRDefault="00EC3709" w:rsidP="00EC3709">
      <w:pPr>
        <w:ind w:firstLine="6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В целях осуществления </w:t>
      </w:r>
      <w:r w:rsidR="00BE5DC3" w:rsidRPr="00EC3709">
        <w:rPr>
          <w:rFonts w:ascii="Arial" w:hAnsi="Arial" w:cs="Arial"/>
          <w:color w:val="000000"/>
        </w:rPr>
        <w:t>внутреннего финансового контроля</w:t>
      </w:r>
      <w:r w:rsidR="00BE5DC3" w:rsidRPr="00EC3709">
        <w:rPr>
          <w:rFonts w:ascii="Arial" w:hAnsi="Arial" w:cs="Arial"/>
        </w:rPr>
        <w:t xml:space="preserve"> и внутреннего финансового аудита в </w:t>
      </w:r>
      <w:proofErr w:type="spellStart"/>
      <w:r w:rsidR="0098476A">
        <w:rPr>
          <w:rFonts w:ascii="Arial" w:hAnsi="Arial" w:cs="Arial"/>
        </w:rPr>
        <w:t>Защитенском</w:t>
      </w:r>
      <w:proofErr w:type="spellEnd"/>
      <w:r w:rsidR="00BE5DC3" w:rsidRPr="00EC3709">
        <w:rPr>
          <w:rFonts w:ascii="Arial" w:hAnsi="Arial" w:cs="Arial"/>
        </w:rPr>
        <w:t xml:space="preserve"> сельсовете</w:t>
      </w:r>
      <w:r w:rsidR="004B39A3" w:rsidRPr="00EC3709">
        <w:rPr>
          <w:rFonts w:ascii="Arial" w:hAnsi="Arial" w:cs="Arial"/>
        </w:rPr>
        <w:t>,</w:t>
      </w:r>
      <w:r w:rsidR="00BE5DC3" w:rsidRPr="00EC3709">
        <w:rPr>
          <w:rFonts w:ascii="Arial" w:hAnsi="Arial" w:cs="Arial"/>
        </w:rPr>
        <w:t xml:space="preserve"> руководс</w:t>
      </w:r>
      <w:r w:rsidR="00BE5DC3" w:rsidRPr="00EC3709">
        <w:rPr>
          <w:rFonts w:ascii="Arial" w:hAnsi="Arial" w:cs="Arial"/>
          <w:color w:val="000000"/>
        </w:rPr>
        <w:t xml:space="preserve">твуясь </w:t>
      </w:r>
      <w:r w:rsidR="00BE5DC3" w:rsidRPr="00EC3709">
        <w:rPr>
          <w:rFonts w:ascii="Arial" w:hAnsi="Arial" w:cs="Arial"/>
        </w:rPr>
        <w:t xml:space="preserve">Федеральным законом «Об общих принципах организации местного самоуправления в Российской Федерации» от 06.10.2003 г. № 131-ФЗ, Бюджетным кодексом Российской Федерации, Уставом </w:t>
      </w:r>
      <w:r w:rsidR="004B39A3" w:rsidRPr="00EC3709">
        <w:rPr>
          <w:rFonts w:ascii="Arial" w:hAnsi="Arial" w:cs="Arial"/>
        </w:rPr>
        <w:t>муниципального образования «</w:t>
      </w:r>
      <w:r w:rsidR="0098476A">
        <w:rPr>
          <w:rFonts w:ascii="Arial" w:hAnsi="Arial" w:cs="Arial"/>
        </w:rPr>
        <w:t xml:space="preserve">Защитенский </w:t>
      </w:r>
      <w:r w:rsidR="00BE5DC3" w:rsidRPr="00EC3709">
        <w:rPr>
          <w:rFonts w:ascii="Arial" w:hAnsi="Arial" w:cs="Arial"/>
        </w:rPr>
        <w:t>сельсовет</w:t>
      </w:r>
      <w:r w:rsidR="004B39A3" w:rsidRPr="00EC3709">
        <w:rPr>
          <w:rFonts w:ascii="Arial" w:hAnsi="Arial" w:cs="Arial"/>
        </w:rPr>
        <w:t xml:space="preserve">» </w:t>
      </w:r>
      <w:proofErr w:type="spellStart"/>
      <w:r w:rsidR="004B39A3" w:rsidRPr="00EC3709">
        <w:rPr>
          <w:rFonts w:ascii="Arial" w:hAnsi="Arial" w:cs="Arial"/>
        </w:rPr>
        <w:t>Щигровского</w:t>
      </w:r>
      <w:proofErr w:type="spellEnd"/>
      <w:r w:rsidR="004B39A3" w:rsidRPr="00EC3709">
        <w:rPr>
          <w:rFonts w:ascii="Arial" w:hAnsi="Arial" w:cs="Arial"/>
        </w:rPr>
        <w:t xml:space="preserve"> района Курской области</w:t>
      </w:r>
      <w:r w:rsidR="00380EC9">
        <w:rPr>
          <w:rFonts w:ascii="Arial" w:hAnsi="Arial" w:cs="Arial"/>
        </w:rPr>
        <w:t>, постановлением Правительства РФ от 27.02.2020 г. №208 «Об утверждении федерального стандарта внутреннего государственного (муниципального) финансового контроля «Планирование проверок</w:t>
      </w:r>
      <w:proofErr w:type="gramEnd"/>
      <w:r w:rsidR="00380EC9">
        <w:rPr>
          <w:rFonts w:ascii="Arial" w:hAnsi="Arial" w:cs="Arial"/>
        </w:rPr>
        <w:t>, ревизий и обследований</w:t>
      </w:r>
      <w:proofErr w:type="gramStart"/>
      <w:r w:rsidR="00380EC9">
        <w:rPr>
          <w:rFonts w:ascii="Arial" w:hAnsi="Arial" w:cs="Arial"/>
        </w:rPr>
        <w:t>»</w:t>
      </w:r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дминистрация </w:t>
      </w:r>
      <w:r w:rsidR="0098476A">
        <w:rPr>
          <w:rFonts w:ascii="Arial" w:hAnsi="Arial" w:cs="Arial"/>
        </w:rPr>
        <w:t>Защитенского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</w:t>
      </w:r>
      <w:r w:rsidRPr="00EC3709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ет</w:t>
      </w:r>
      <w:r w:rsidR="00824AC2" w:rsidRPr="00EC3709">
        <w:rPr>
          <w:rFonts w:ascii="Arial" w:hAnsi="Arial" w:cs="Arial"/>
          <w:b/>
        </w:rPr>
        <w:t>:</w:t>
      </w:r>
    </w:p>
    <w:p w:rsidR="00C26BFB" w:rsidRPr="00EC3709" w:rsidRDefault="00C26BFB" w:rsidP="00EC3709">
      <w:pPr>
        <w:ind w:firstLine="680"/>
        <w:jc w:val="both"/>
        <w:rPr>
          <w:rFonts w:ascii="Arial" w:hAnsi="Arial" w:cs="Arial"/>
          <w:b/>
        </w:rPr>
      </w:pPr>
    </w:p>
    <w:p w:rsidR="008B434E" w:rsidRDefault="00AE0BB8" w:rsidP="00EC3709">
      <w:pPr>
        <w:ind w:firstLine="680"/>
        <w:jc w:val="both"/>
        <w:outlineLvl w:val="1"/>
        <w:rPr>
          <w:rFonts w:ascii="Arial" w:hAnsi="Arial" w:cs="Arial"/>
        </w:rPr>
      </w:pPr>
      <w:r w:rsidRPr="00EC3709">
        <w:rPr>
          <w:rFonts w:ascii="Arial" w:hAnsi="Arial" w:cs="Arial"/>
        </w:rPr>
        <w:t xml:space="preserve">1. </w:t>
      </w:r>
      <w:r w:rsidR="00380EC9">
        <w:rPr>
          <w:rFonts w:ascii="Arial" w:hAnsi="Arial" w:cs="Arial"/>
        </w:rPr>
        <w:t xml:space="preserve"> Внести</w:t>
      </w:r>
      <w:r w:rsidR="0098476A">
        <w:rPr>
          <w:rFonts w:ascii="Arial" w:hAnsi="Arial" w:cs="Arial"/>
        </w:rPr>
        <w:t xml:space="preserve"> </w:t>
      </w:r>
      <w:r w:rsidR="00380EC9" w:rsidRPr="00380EC9">
        <w:rPr>
          <w:rFonts w:ascii="Arial" w:hAnsi="Arial" w:cs="Arial"/>
        </w:rPr>
        <w:t xml:space="preserve">в постановление Администрации </w:t>
      </w:r>
      <w:r w:rsidR="0098476A">
        <w:rPr>
          <w:rFonts w:ascii="Arial" w:hAnsi="Arial" w:cs="Arial"/>
        </w:rPr>
        <w:t>Защитенского</w:t>
      </w:r>
      <w:r w:rsidR="00380EC9" w:rsidRPr="00380EC9">
        <w:rPr>
          <w:rFonts w:ascii="Arial" w:hAnsi="Arial" w:cs="Arial"/>
        </w:rPr>
        <w:t xml:space="preserve"> сель</w:t>
      </w:r>
      <w:r w:rsidR="0098476A">
        <w:rPr>
          <w:rFonts w:ascii="Arial" w:hAnsi="Arial" w:cs="Arial"/>
        </w:rPr>
        <w:t>совета от 21 ноября 2017 г. №251</w:t>
      </w:r>
      <w:r w:rsidR="00380EC9" w:rsidRPr="00380EC9">
        <w:rPr>
          <w:rFonts w:ascii="Arial" w:hAnsi="Arial" w:cs="Arial"/>
        </w:rPr>
        <w:t xml:space="preserve"> «Об утверждении Порядка осуществления внутреннего финансового контроля и внутреннего финансового аудита в муниципальном образовании </w:t>
      </w:r>
      <w:r w:rsidR="0098476A">
        <w:rPr>
          <w:rFonts w:ascii="Arial" w:hAnsi="Arial" w:cs="Arial"/>
        </w:rPr>
        <w:t>Защитенский</w:t>
      </w:r>
      <w:r w:rsidR="00380EC9" w:rsidRPr="00380EC9">
        <w:rPr>
          <w:rFonts w:ascii="Arial" w:hAnsi="Arial" w:cs="Arial"/>
        </w:rPr>
        <w:t xml:space="preserve"> сельсовет </w:t>
      </w:r>
      <w:proofErr w:type="spellStart"/>
      <w:r w:rsidR="00380EC9" w:rsidRPr="00380EC9">
        <w:rPr>
          <w:rFonts w:ascii="Arial" w:hAnsi="Arial" w:cs="Arial"/>
        </w:rPr>
        <w:t>Щигровского</w:t>
      </w:r>
      <w:proofErr w:type="spellEnd"/>
      <w:r w:rsidR="00380EC9" w:rsidRPr="00380EC9">
        <w:rPr>
          <w:rFonts w:ascii="Arial" w:hAnsi="Arial" w:cs="Arial"/>
        </w:rPr>
        <w:t xml:space="preserve"> района Курской области»</w:t>
      </w:r>
      <w:r w:rsidR="00380EC9">
        <w:rPr>
          <w:rFonts w:ascii="Arial" w:hAnsi="Arial" w:cs="Arial"/>
        </w:rPr>
        <w:t xml:space="preserve"> следующие изменения и дополнения:</w:t>
      </w:r>
    </w:p>
    <w:p w:rsidR="00380EC9" w:rsidRDefault="00380EC9" w:rsidP="00EC3709">
      <w:pPr>
        <w:ind w:firstLine="68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1.1. Статью 3 «</w:t>
      </w:r>
      <w:r w:rsidRPr="00380EC9">
        <w:rPr>
          <w:rFonts w:ascii="Arial" w:hAnsi="Arial" w:cs="Arial"/>
        </w:rPr>
        <w:t>Организация внутреннего финансового контроля и внутреннего финансового аудита</w:t>
      </w:r>
      <w:r>
        <w:rPr>
          <w:rFonts w:ascii="Arial" w:hAnsi="Arial" w:cs="Arial"/>
        </w:rPr>
        <w:t>» изложить в новой прилагаемой редакции: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«</w:t>
      </w:r>
      <w:r w:rsidRPr="00380EC9">
        <w:rPr>
          <w:rFonts w:ascii="Arial" w:hAnsi="Arial" w:cs="Arial"/>
          <w:b/>
        </w:rPr>
        <w:t>3. Организация внутреннего финансового контроля и внутреннего финансового аудита.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3.1.При осуществлении внутреннего финансового контроля и внутреннего финансового аудита проводятся проверки, обследования (далее - контрольные мероприятия):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</w:t>
      </w:r>
      <w:r w:rsidRPr="00380EC9">
        <w:rPr>
          <w:rFonts w:ascii="Arial" w:hAnsi="Arial" w:cs="Arial"/>
        </w:rPr>
        <w:lastRenderedPageBreak/>
        <w:t>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- обследование, под которым понимается анализ и оценка </w:t>
      </w:r>
      <w:proofErr w:type="gramStart"/>
      <w:r w:rsidRPr="00380EC9">
        <w:rPr>
          <w:rFonts w:ascii="Arial" w:hAnsi="Arial" w:cs="Arial"/>
        </w:rPr>
        <w:t>состояния определенной сферы деятельности объекта контроля</w:t>
      </w:r>
      <w:proofErr w:type="gramEnd"/>
      <w:r w:rsidRPr="00380EC9">
        <w:rPr>
          <w:rFonts w:ascii="Arial" w:hAnsi="Arial" w:cs="Arial"/>
        </w:rPr>
        <w:t>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План контрольных мероприятий содержит следующую информацию: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темы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наименования объектов внутреннего</w:t>
      </w:r>
      <w:r w:rsidR="006D13AF">
        <w:rPr>
          <w:rFonts w:ascii="Arial" w:hAnsi="Arial" w:cs="Arial"/>
        </w:rPr>
        <w:t xml:space="preserve"> муниципального</w:t>
      </w:r>
      <w:r w:rsidRPr="00380EC9">
        <w:rPr>
          <w:rFonts w:ascii="Arial" w:hAnsi="Arial" w:cs="Arial"/>
        </w:rPr>
        <w:t xml:space="preserve"> финансового контроля (далее - объект контроля) либо групп объектов контроля по каждому контрольному мероприятию;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проверяемый период;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период (дата) начала проведения контрольных мероприятий.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По решению руководителя органа контроля в плане контрольных мероприятий указываются сведения о должностных лицах, ответственных за проведение контрольного мероприятия.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3.3.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380EC9">
        <w:rPr>
          <w:rFonts w:ascii="Arial" w:hAnsi="Arial" w:cs="Arial"/>
        </w:rPr>
        <w:t>риск-ориентированного</w:t>
      </w:r>
      <w:proofErr w:type="gramEnd"/>
      <w:r w:rsidRPr="00380EC9">
        <w:rPr>
          <w:rFonts w:ascii="Arial" w:hAnsi="Arial" w:cs="Arial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3.4.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 3.5. Планирование контрольных мероприятий включает следующие этапы: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формирование исходных данных для составления проекта плана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составление проекта плана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утверждение плана контрольных мероприятий.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3.6. Формирование исходных данных для составления проекта плана контрольных мероприятий включает: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сбор и анализ информации об объектах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3.7.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Pr="00380EC9">
        <w:rPr>
          <w:rFonts w:ascii="Arial" w:hAnsi="Arial" w:cs="Arial"/>
        </w:rPr>
        <w:t>предусматривающего</w:t>
      </w:r>
      <w:proofErr w:type="gramEnd"/>
      <w:r w:rsidRPr="00380EC9">
        <w:rPr>
          <w:rFonts w:ascii="Arial" w:hAnsi="Arial" w:cs="Arial"/>
        </w:rPr>
        <w:t xml:space="preserve"> в том числе автоматизированную проверку данных на </w:t>
      </w:r>
      <w:proofErr w:type="spellStart"/>
      <w:r w:rsidRPr="00380EC9">
        <w:rPr>
          <w:rFonts w:ascii="Arial" w:hAnsi="Arial" w:cs="Arial"/>
        </w:rPr>
        <w:t>непревышение</w:t>
      </w:r>
      <w:proofErr w:type="spellEnd"/>
      <w:r w:rsidRPr="00380EC9">
        <w:rPr>
          <w:rFonts w:ascii="Arial" w:hAnsi="Arial" w:cs="Arial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3.8. </w:t>
      </w:r>
      <w:proofErr w:type="gramStart"/>
      <w:r w:rsidRPr="00380EC9">
        <w:rPr>
          <w:rFonts w:ascii="Arial" w:hAnsi="Arial" w:cs="Arial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3.9. При определении значения критерия "вероятность" используется следующая информация: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380EC9">
        <w:rPr>
          <w:rFonts w:ascii="Arial" w:hAnsi="Arial" w:cs="Arial"/>
        </w:rPr>
        <w:t>результатов проведения мониторинга качества финансового менеджмента</w:t>
      </w:r>
      <w:proofErr w:type="gramEnd"/>
      <w:r w:rsidRPr="00380EC9">
        <w:rPr>
          <w:rFonts w:ascii="Arial" w:hAnsi="Arial" w:cs="Arial"/>
        </w:rPr>
        <w:t xml:space="preserve"> в порядке, принятом в целях реализации положений статьи 160.2-1 Бюджетного кодекса Российской Федерации;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ж) иная информация, необходимая при определении значения критерия "вероятность", установленная ведомственным стандартом органа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3.10. При определении значения критерия "существенность" используется следующая информация: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г) осуществление объектом контроля закупок товаров, работ, услуг для обеспечения </w:t>
      </w:r>
      <w:r w:rsidR="006D13AF">
        <w:rPr>
          <w:rFonts w:ascii="Arial" w:hAnsi="Arial" w:cs="Arial"/>
        </w:rPr>
        <w:t xml:space="preserve"> муниципальных </w:t>
      </w:r>
      <w:r w:rsidRPr="00380EC9">
        <w:rPr>
          <w:rFonts w:ascii="Arial" w:hAnsi="Arial" w:cs="Arial"/>
        </w:rPr>
        <w:t>нужд, соответствующих следующим параметрам: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осуществление закупки товаров, работ, услуг для обеспечения </w:t>
      </w:r>
      <w:r w:rsidR="006D13AF">
        <w:rPr>
          <w:rFonts w:ascii="Arial" w:hAnsi="Arial" w:cs="Arial"/>
        </w:rPr>
        <w:t xml:space="preserve"> муниципальных</w:t>
      </w:r>
      <w:r w:rsidRPr="00380EC9">
        <w:rPr>
          <w:rFonts w:ascii="Arial" w:hAnsi="Arial" w:cs="Arial"/>
        </w:rPr>
        <w:t xml:space="preserve"> нужд у единственного поставщика по причине несостоявшейся конкурентной процедуры или на основании пунктов 2 и 9 части 1 статьи 93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наличие условия об исполнении контракта по этапам;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наличие условия о выплате аванса;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д) иная информация, необходимая при определении значения критерия "существенность", установленная ведомственным стандартом органа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3.11. </w:t>
      </w:r>
      <w:proofErr w:type="gramStart"/>
      <w:r w:rsidRPr="00380EC9">
        <w:rPr>
          <w:rFonts w:ascii="Arial" w:hAnsi="Arial" w:cs="Arial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380EC9">
        <w:rPr>
          <w:rFonts w:ascii="Arial" w:hAnsi="Arial" w:cs="Arial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</w:t>
      </w:r>
      <w:bookmarkStart w:id="0" w:name="_GoBack"/>
      <w:bookmarkEnd w:id="0"/>
      <w:r w:rsidRPr="00380EC9">
        <w:rPr>
          <w:rFonts w:ascii="Arial" w:hAnsi="Arial" w:cs="Arial"/>
        </w:rPr>
        <w:t>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proofErr w:type="gramStart"/>
      <w:r w:rsidRPr="00380EC9">
        <w:rPr>
          <w:rFonts w:ascii="Arial" w:hAnsi="Arial" w:cs="Arial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3.12. </w:t>
      </w:r>
      <w:proofErr w:type="gramStart"/>
      <w:r w:rsidRPr="00380EC9">
        <w:rPr>
          <w:rFonts w:ascii="Arial" w:hAnsi="Arial" w:cs="Arial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3.13. К типовым темам плановых контрольных мероприятий относятся: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а) проверка осуществления расходов на обеспечение </w:t>
      </w:r>
      <w:proofErr w:type="gramStart"/>
      <w:r w:rsidRPr="00380EC9">
        <w:rPr>
          <w:rFonts w:ascii="Arial" w:hAnsi="Arial" w:cs="Arial"/>
        </w:rPr>
        <w:t xml:space="preserve">выполнения функций казенного учреждения </w:t>
      </w:r>
      <w:r w:rsidR="006D13AF">
        <w:rPr>
          <w:rFonts w:ascii="Arial" w:hAnsi="Arial" w:cs="Arial"/>
        </w:rPr>
        <w:t xml:space="preserve"> органа местного самоуправления</w:t>
      </w:r>
      <w:proofErr w:type="gramEnd"/>
      <w:r w:rsidRPr="00380EC9">
        <w:rPr>
          <w:rFonts w:ascii="Arial" w:hAnsi="Arial" w:cs="Arial"/>
        </w:rPr>
        <w:t xml:space="preserve"> и их отражения в бюджетном учете и отчетности;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б) проверка осуществления расходов бюджета публично-правового образования на реализацию мероприятий </w:t>
      </w:r>
      <w:r w:rsidR="006D13AF">
        <w:rPr>
          <w:rFonts w:ascii="Arial" w:hAnsi="Arial" w:cs="Arial"/>
        </w:rPr>
        <w:t xml:space="preserve"> муниципальной</w:t>
      </w:r>
      <w:r w:rsidRPr="00380EC9">
        <w:rPr>
          <w:rFonts w:ascii="Arial" w:hAnsi="Arial" w:cs="Arial"/>
        </w:rPr>
        <w:t xml:space="preserve"> программы (подпрограммы, целевой программы);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г) проверка предоставления субсидий юридическим лицам (за исключением субсидий </w:t>
      </w:r>
      <w:r w:rsidR="006D13AF">
        <w:rPr>
          <w:rFonts w:ascii="Arial" w:hAnsi="Arial" w:cs="Arial"/>
        </w:rPr>
        <w:t xml:space="preserve"> муниципальным</w:t>
      </w:r>
      <w:r w:rsidRPr="00380EC9">
        <w:rPr>
          <w:rFonts w:ascii="Arial" w:hAnsi="Arial" w:cs="Arial"/>
        </w:rPr>
        <w:t xml:space="preserve">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д) проверка осуществления бюджетных инвестиций;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з) проверка исполнения соглашений о предоставлении бюджетных кредитов;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и) проверка использования средств государственного внебюджетного фонда;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к) проверка использования средств,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 муниципальных нужд в отношении отдельных закупок для обеспечения </w:t>
      </w:r>
      <w:r w:rsidR="006D13AF">
        <w:rPr>
          <w:rFonts w:ascii="Arial" w:hAnsi="Arial" w:cs="Arial"/>
        </w:rPr>
        <w:t xml:space="preserve"> муниципальных нужд</w:t>
      </w:r>
      <w:r w:rsidRPr="00380EC9">
        <w:rPr>
          <w:rFonts w:ascii="Arial" w:hAnsi="Arial" w:cs="Arial"/>
        </w:rPr>
        <w:t>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м) проверка достоверности отчета о реализации </w:t>
      </w:r>
      <w:r w:rsidR="006D13AF">
        <w:rPr>
          <w:rFonts w:ascii="Arial" w:hAnsi="Arial" w:cs="Arial"/>
        </w:rPr>
        <w:t xml:space="preserve"> муниципальной </w:t>
      </w:r>
      <w:r w:rsidRPr="00380EC9">
        <w:rPr>
          <w:rFonts w:ascii="Arial" w:hAnsi="Arial" w:cs="Arial"/>
        </w:rPr>
        <w:t xml:space="preserve">программы, отчета об исполнении </w:t>
      </w:r>
      <w:r w:rsidR="006D13AF">
        <w:rPr>
          <w:rFonts w:ascii="Arial" w:hAnsi="Arial" w:cs="Arial"/>
        </w:rPr>
        <w:t xml:space="preserve"> муниципального </w:t>
      </w:r>
      <w:r w:rsidRPr="00380EC9">
        <w:rPr>
          <w:rFonts w:ascii="Arial" w:hAnsi="Arial" w:cs="Arial"/>
        </w:rPr>
        <w:t>задания или отчета о достижении показателей результативности;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н) проверка исполнения бюджетных полномочий по администрированию доходов или источников финансирования дефицита </w:t>
      </w:r>
      <w:r w:rsidR="006D13AF">
        <w:rPr>
          <w:rFonts w:ascii="Arial" w:hAnsi="Arial" w:cs="Arial"/>
        </w:rPr>
        <w:t xml:space="preserve"> местного бюджета</w:t>
      </w:r>
      <w:r w:rsidRPr="00380EC9">
        <w:rPr>
          <w:rFonts w:ascii="Arial" w:hAnsi="Arial" w:cs="Arial"/>
        </w:rPr>
        <w:t>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о) проверка (ревизия) финансово-хозяйственной деятельности объекта контроля;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р) проверка использования сре</w:t>
      </w:r>
      <w:proofErr w:type="gramStart"/>
      <w:r w:rsidRPr="00380EC9">
        <w:rPr>
          <w:rFonts w:ascii="Arial" w:hAnsi="Arial" w:cs="Arial"/>
        </w:rPr>
        <w:t>дств кр</w:t>
      </w:r>
      <w:proofErr w:type="gramEnd"/>
      <w:r w:rsidRPr="00380EC9">
        <w:rPr>
          <w:rFonts w:ascii="Arial" w:hAnsi="Arial" w:cs="Arial"/>
        </w:rPr>
        <w:t xml:space="preserve">едита (займа), обеспеченного </w:t>
      </w:r>
      <w:r w:rsidR="006D13AF">
        <w:rPr>
          <w:rFonts w:ascii="Arial" w:hAnsi="Arial" w:cs="Arial"/>
        </w:rPr>
        <w:t xml:space="preserve"> муниципальной</w:t>
      </w:r>
      <w:r w:rsidRPr="00380EC9">
        <w:rPr>
          <w:rFonts w:ascii="Arial" w:hAnsi="Arial" w:cs="Arial"/>
        </w:rPr>
        <w:t xml:space="preserve"> гарантией.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3.14. </w:t>
      </w:r>
      <w:proofErr w:type="gramStart"/>
      <w:r w:rsidRPr="00380EC9">
        <w:rPr>
          <w:rFonts w:ascii="Arial" w:hAnsi="Arial" w:cs="Arial"/>
        </w:rPr>
        <w:t>Орган контроля вправе разработать ведомственный стандарт, определяющий требования к анализу рисков, который предусматривает перечни иной информации для определения значения критерия "вероятность" и значения критерия "существенность" и определяет дополнительные значения шкалы оценок значения критерия "существенность" и значения критерия "вероятность" для целей установления дополнительных категорий риска, присваиваемых объекту контроля и предмету контроля при составлении проекта плана контрольных мероприятий с применением риск-ориентированного подхода.</w:t>
      </w:r>
      <w:proofErr w:type="gramEnd"/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Ведомственным стандартом органа контроля могут быть предусмотрены типовые темы плановых контрольных мероприятий, являющиеся детализацией предусмотренных пунктом 13 стандарта типовых тем контрольных мероприятий в части предмета контроля и (или) указания на объекты контроля в соответствии со статьей 266.1 Бюджетного кодекса Российской Федерации.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 пункте 13 стандарта и в ведомственном стандарте органа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3.15.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3.16. </w:t>
      </w:r>
      <w:proofErr w:type="gramStart"/>
      <w:r w:rsidRPr="00380EC9">
        <w:rPr>
          <w:rFonts w:ascii="Arial" w:hAnsi="Arial" w:cs="Arial"/>
        </w:rPr>
        <w:t xml:space="preserve">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</w:t>
      </w:r>
      <w:r w:rsidR="006D13AF">
        <w:rPr>
          <w:rFonts w:ascii="Arial" w:hAnsi="Arial" w:cs="Arial"/>
        </w:rPr>
        <w:t>муниципального образования, местной администрации</w:t>
      </w:r>
      <w:r w:rsidRPr="00380EC9">
        <w:rPr>
          <w:rFonts w:ascii="Arial" w:hAnsi="Arial" w:cs="Arial"/>
        </w:rPr>
        <w:t xml:space="preserve"> соответственно.</w:t>
      </w:r>
      <w:proofErr w:type="gramEnd"/>
      <w:r w:rsidRPr="00380EC9">
        <w:rPr>
          <w:rFonts w:ascii="Arial" w:hAnsi="Arial" w:cs="Arial"/>
        </w:rPr>
        <w:t xml:space="preserve">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</w:t>
      </w:r>
      <w:proofErr w:type="gramStart"/>
      <w:r w:rsidRPr="00380EC9">
        <w:rPr>
          <w:rFonts w:ascii="Arial" w:hAnsi="Arial" w:cs="Arial"/>
        </w:rPr>
        <w:t>риск-ориентированного</w:t>
      </w:r>
      <w:proofErr w:type="gramEnd"/>
      <w:r w:rsidRPr="00380EC9">
        <w:rPr>
          <w:rFonts w:ascii="Arial" w:hAnsi="Arial" w:cs="Arial"/>
        </w:rPr>
        <w:t xml:space="preserve">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3.17. План контрольных мероприятий должен быть утвержден до завершения года, предшествующего планируемому году.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 xml:space="preserve">3.18. В утвержденный план контрольных мероприятий могут вноситься изменения в случаях невозможности проведения плановых контрольных мероприятий в связи </w:t>
      </w:r>
      <w:proofErr w:type="gramStart"/>
      <w:r w:rsidRPr="00380EC9">
        <w:rPr>
          <w:rFonts w:ascii="Arial" w:hAnsi="Arial" w:cs="Arial"/>
        </w:rPr>
        <w:t>с</w:t>
      </w:r>
      <w:proofErr w:type="gramEnd"/>
      <w:r w:rsidRPr="00380EC9">
        <w:rPr>
          <w:rFonts w:ascii="Arial" w:hAnsi="Arial" w:cs="Arial"/>
        </w:rPr>
        <w:t>: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</w:t>
      </w:r>
      <w:r w:rsidR="006208A6">
        <w:rPr>
          <w:rFonts w:ascii="Arial" w:hAnsi="Arial" w:cs="Arial"/>
        </w:rPr>
        <w:t>а, должностных лиц</w:t>
      </w:r>
      <w:r w:rsidRPr="00380EC9">
        <w:rPr>
          <w:rFonts w:ascii="Arial" w:hAnsi="Arial" w:cs="Arial"/>
        </w:rPr>
        <w:t>, ответственных за проведение контрольного мероприятия);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реорганизацией, ликвидацией объектов контроля.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3.19. План проверок разрабатывается ответственным лицом и утверждается Главой сельсовета (приложение №1).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3.20. Рабочая группа, осуществляющая проверку, утверждается Главой сельсовета (приложение №2)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3.21. 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3.22. 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380EC9" w:rsidRPr="00380EC9" w:rsidRDefault="00380EC9" w:rsidP="00380EC9">
      <w:pPr>
        <w:ind w:firstLine="680"/>
        <w:jc w:val="both"/>
        <w:outlineLvl w:val="1"/>
        <w:rPr>
          <w:rFonts w:ascii="Arial" w:hAnsi="Arial" w:cs="Arial"/>
        </w:rPr>
      </w:pPr>
      <w:r w:rsidRPr="00380EC9">
        <w:rPr>
          <w:rFonts w:ascii="Arial" w:hAnsi="Arial" w:cs="Arial"/>
        </w:rPr>
        <w:t>3.23. Нормы, регулирующие организацию внутреннего финансового контроля, распространяются на организацию</w:t>
      </w:r>
      <w:r>
        <w:rPr>
          <w:rFonts w:ascii="Arial" w:hAnsi="Arial" w:cs="Arial"/>
        </w:rPr>
        <w:t xml:space="preserve"> внутреннего финансового аудита».</w:t>
      </w:r>
    </w:p>
    <w:p w:rsidR="00380EC9" w:rsidRPr="00EC3709" w:rsidRDefault="00380EC9" w:rsidP="00EC3709">
      <w:pPr>
        <w:ind w:firstLine="680"/>
        <w:jc w:val="both"/>
        <w:outlineLvl w:val="1"/>
        <w:rPr>
          <w:rFonts w:ascii="Arial" w:hAnsi="Arial" w:cs="Arial"/>
        </w:rPr>
      </w:pPr>
    </w:p>
    <w:p w:rsidR="00BE5DC3" w:rsidRPr="00EC3709" w:rsidRDefault="008B434E" w:rsidP="00EC3709">
      <w:pPr>
        <w:tabs>
          <w:tab w:val="left" w:pos="-4253"/>
          <w:tab w:val="left" w:pos="709"/>
        </w:tabs>
        <w:ind w:firstLine="680"/>
        <w:jc w:val="both"/>
        <w:rPr>
          <w:rFonts w:ascii="Arial" w:hAnsi="Arial" w:cs="Arial"/>
        </w:rPr>
      </w:pPr>
      <w:r w:rsidRPr="00EC3709">
        <w:rPr>
          <w:rFonts w:ascii="Arial" w:hAnsi="Arial" w:cs="Arial"/>
        </w:rPr>
        <w:t>2</w:t>
      </w:r>
      <w:r w:rsidR="00E63F15" w:rsidRPr="00EC3709">
        <w:rPr>
          <w:rFonts w:ascii="Arial" w:hAnsi="Arial" w:cs="Arial"/>
        </w:rPr>
        <w:t xml:space="preserve">. </w:t>
      </w:r>
      <w:r w:rsidR="00BE5DC3" w:rsidRPr="00EC370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BE5DC3" w:rsidRPr="00EC3709" w:rsidRDefault="00BE5DC3" w:rsidP="00EC3709">
      <w:pPr>
        <w:ind w:firstLine="680"/>
        <w:jc w:val="both"/>
        <w:rPr>
          <w:rFonts w:ascii="Arial" w:hAnsi="Arial" w:cs="Arial"/>
        </w:rPr>
      </w:pPr>
      <w:r w:rsidRPr="00EC3709">
        <w:rPr>
          <w:rFonts w:ascii="Arial" w:hAnsi="Arial" w:cs="Arial"/>
        </w:rPr>
        <w:t xml:space="preserve">3. Постановление  вступает в силу </w:t>
      </w:r>
      <w:r w:rsidR="00380EC9">
        <w:rPr>
          <w:rFonts w:ascii="Arial" w:hAnsi="Arial" w:cs="Arial"/>
        </w:rPr>
        <w:t xml:space="preserve"> с 1 июля 2020 года.</w:t>
      </w:r>
    </w:p>
    <w:p w:rsidR="00BE5DC3" w:rsidRPr="00EC3709" w:rsidRDefault="00BE5DC3" w:rsidP="00EC3709">
      <w:pPr>
        <w:ind w:firstLine="680"/>
        <w:outlineLvl w:val="1"/>
        <w:rPr>
          <w:rFonts w:ascii="Arial" w:hAnsi="Arial" w:cs="Arial"/>
        </w:rPr>
      </w:pPr>
    </w:p>
    <w:p w:rsidR="0098476A" w:rsidRDefault="0098476A" w:rsidP="00EC3709">
      <w:pPr>
        <w:suppressAutoHyphens/>
        <w:ind w:firstLine="680"/>
        <w:jc w:val="both"/>
        <w:rPr>
          <w:rFonts w:ascii="Arial" w:hAnsi="Arial" w:cs="Arial"/>
        </w:rPr>
      </w:pPr>
    </w:p>
    <w:p w:rsidR="00044414" w:rsidRPr="00EC3709" w:rsidRDefault="00F70D18" w:rsidP="00EC3709">
      <w:pPr>
        <w:suppressAutoHyphens/>
        <w:ind w:firstLine="680"/>
        <w:jc w:val="both"/>
        <w:rPr>
          <w:rFonts w:ascii="Arial" w:hAnsi="Arial" w:cs="Arial"/>
          <w:lang w:eastAsia="ar-SA"/>
        </w:rPr>
      </w:pPr>
      <w:r w:rsidRPr="00EC3709">
        <w:rPr>
          <w:rFonts w:ascii="Arial" w:hAnsi="Arial" w:cs="Arial"/>
          <w:lang w:eastAsia="ar-SA"/>
        </w:rPr>
        <w:t>Г</w:t>
      </w:r>
      <w:r w:rsidR="00824AC2" w:rsidRPr="00EC3709">
        <w:rPr>
          <w:rFonts w:ascii="Arial" w:hAnsi="Arial" w:cs="Arial"/>
          <w:lang w:eastAsia="ar-SA"/>
        </w:rPr>
        <w:t xml:space="preserve">лава </w:t>
      </w:r>
      <w:r w:rsidR="0098476A">
        <w:rPr>
          <w:rFonts w:ascii="Arial" w:hAnsi="Arial" w:cs="Arial"/>
          <w:lang w:eastAsia="ar-SA"/>
        </w:rPr>
        <w:t>Защитенского</w:t>
      </w:r>
      <w:r w:rsidRPr="00EC3709">
        <w:rPr>
          <w:rFonts w:ascii="Arial" w:hAnsi="Arial" w:cs="Arial"/>
          <w:lang w:eastAsia="ar-SA"/>
        </w:rPr>
        <w:t xml:space="preserve"> сельсовета                      </w:t>
      </w:r>
      <w:r w:rsidR="0098476A">
        <w:rPr>
          <w:rFonts w:ascii="Arial" w:hAnsi="Arial" w:cs="Arial"/>
          <w:lang w:eastAsia="ar-SA"/>
        </w:rPr>
        <w:t xml:space="preserve">            </w:t>
      </w:r>
      <w:proofErr w:type="spellStart"/>
      <w:r w:rsidR="0098476A">
        <w:rPr>
          <w:rFonts w:ascii="Arial" w:hAnsi="Arial" w:cs="Arial"/>
          <w:lang w:eastAsia="ar-SA"/>
        </w:rPr>
        <w:t>В.И.Аралкин</w:t>
      </w:r>
      <w:proofErr w:type="spellEnd"/>
    </w:p>
    <w:p w:rsidR="00B75C43" w:rsidRPr="00EC3709" w:rsidRDefault="00B75C43" w:rsidP="00EC3709">
      <w:pPr>
        <w:suppressAutoHyphens/>
        <w:jc w:val="both"/>
        <w:rPr>
          <w:rFonts w:ascii="Arial" w:hAnsi="Arial" w:cs="Arial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EC3709" w:rsidRDefault="00EC3709" w:rsidP="00EC3709">
      <w:pPr>
        <w:pStyle w:val="a6"/>
        <w:spacing w:after="0"/>
        <w:ind w:left="0" w:firstLine="680"/>
        <w:jc w:val="right"/>
        <w:rPr>
          <w:rFonts w:ascii="Arial" w:hAnsi="Arial" w:cs="Arial"/>
          <w:lang w:val="ru-RU"/>
        </w:rPr>
      </w:pPr>
    </w:p>
    <w:p w:rsidR="001B5CF5" w:rsidRPr="00380EC9" w:rsidRDefault="001B5CF5" w:rsidP="00F77E0F">
      <w:pPr>
        <w:pStyle w:val="a6"/>
        <w:spacing w:after="0"/>
        <w:ind w:left="0"/>
        <w:rPr>
          <w:rFonts w:ascii="Arial" w:hAnsi="Arial" w:cs="Arial"/>
          <w:lang w:val="ru-RU"/>
        </w:rPr>
      </w:pPr>
    </w:p>
    <w:sectPr w:rsidR="001B5CF5" w:rsidRPr="00380EC9" w:rsidSect="00F77E0F">
      <w:headerReference w:type="even" r:id="rId8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C9" w:rsidRDefault="00324BC9">
      <w:r>
        <w:separator/>
      </w:r>
    </w:p>
  </w:endnote>
  <w:endnote w:type="continuationSeparator" w:id="1">
    <w:p w:rsidR="00324BC9" w:rsidRDefault="0032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C9" w:rsidRDefault="00324BC9">
      <w:r>
        <w:separator/>
      </w:r>
    </w:p>
  </w:footnote>
  <w:footnote w:type="continuationSeparator" w:id="1">
    <w:p w:rsidR="00324BC9" w:rsidRDefault="00324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1D" w:rsidRDefault="00275C0D" w:rsidP="00CD70C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67B1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67B1D" w:rsidRDefault="00167B1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C5F2D"/>
    <w:multiLevelType w:val="hybridMultilevel"/>
    <w:tmpl w:val="314455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5B3A6A"/>
    <w:multiLevelType w:val="hybridMultilevel"/>
    <w:tmpl w:val="E3FA83DA"/>
    <w:lvl w:ilvl="0" w:tplc="831A1E18">
      <w:start w:val="1"/>
      <w:numFmt w:val="decimal"/>
      <w:lvlText w:val="%1."/>
      <w:lvlJc w:val="left"/>
      <w:pPr>
        <w:ind w:left="6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43DE50B9"/>
    <w:multiLevelType w:val="hybridMultilevel"/>
    <w:tmpl w:val="A150FDAA"/>
    <w:lvl w:ilvl="0" w:tplc="ADF042D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C5FD5"/>
    <w:multiLevelType w:val="multilevel"/>
    <w:tmpl w:val="566E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86671"/>
    <w:multiLevelType w:val="multilevel"/>
    <w:tmpl w:val="D3E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5A"/>
    <w:rsid w:val="0000632D"/>
    <w:rsid w:val="000117E3"/>
    <w:rsid w:val="00016B4D"/>
    <w:rsid w:val="000376D2"/>
    <w:rsid w:val="00044414"/>
    <w:rsid w:val="00061C49"/>
    <w:rsid w:val="0006387D"/>
    <w:rsid w:val="00081CFF"/>
    <w:rsid w:val="000832DC"/>
    <w:rsid w:val="000A2768"/>
    <w:rsid w:val="000B7517"/>
    <w:rsid w:val="000C1AF1"/>
    <w:rsid w:val="000E02B9"/>
    <w:rsid w:val="000F2221"/>
    <w:rsid w:val="000F4BEF"/>
    <w:rsid w:val="00101F73"/>
    <w:rsid w:val="00104A45"/>
    <w:rsid w:val="00111A96"/>
    <w:rsid w:val="00115CBF"/>
    <w:rsid w:val="001222E7"/>
    <w:rsid w:val="001264F7"/>
    <w:rsid w:val="00130AF2"/>
    <w:rsid w:val="001312B2"/>
    <w:rsid w:val="001444CC"/>
    <w:rsid w:val="001632B0"/>
    <w:rsid w:val="00167142"/>
    <w:rsid w:val="00167B1D"/>
    <w:rsid w:val="00176EB3"/>
    <w:rsid w:val="00190979"/>
    <w:rsid w:val="001941C2"/>
    <w:rsid w:val="001A06D1"/>
    <w:rsid w:val="001A6B4B"/>
    <w:rsid w:val="001B5CF5"/>
    <w:rsid w:val="001B6179"/>
    <w:rsid w:val="001B6CCB"/>
    <w:rsid w:val="001C58FE"/>
    <w:rsid w:val="001D5D8F"/>
    <w:rsid w:val="001F5603"/>
    <w:rsid w:val="0021571B"/>
    <w:rsid w:val="00224071"/>
    <w:rsid w:val="002409FF"/>
    <w:rsid w:val="0024750D"/>
    <w:rsid w:val="00263C30"/>
    <w:rsid w:val="002653E3"/>
    <w:rsid w:val="00275C0D"/>
    <w:rsid w:val="00294FCC"/>
    <w:rsid w:val="002A57A0"/>
    <w:rsid w:val="002B4745"/>
    <w:rsid w:val="002E0C92"/>
    <w:rsid w:val="002F2B7B"/>
    <w:rsid w:val="003017B8"/>
    <w:rsid w:val="00324BC9"/>
    <w:rsid w:val="00327671"/>
    <w:rsid w:val="00335292"/>
    <w:rsid w:val="00346BF3"/>
    <w:rsid w:val="00352396"/>
    <w:rsid w:val="0036574C"/>
    <w:rsid w:val="00380EC9"/>
    <w:rsid w:val="003869D7"/>
    <w:rsid w:val="00396A49"/>
    <w:rsid w:val="003A525C"/>
    <w:rsid w:val="003A537F"/>
    <w:rsid w:val="003C2938"/>
    <w:rsid w:val="003C6880"/>
    <w:rsid w:val="003C6925"/>
    <w:rsid w:val="004016D6"/>
    <w:rsid w:val="00405E0D"/>
    <w:rsid w:val="00475703"/>
    <w:rsid w:val="00476834"/>
    <w:rsid w:val="00487289"/>
    <w:rsid w:val="00493FEC"/>
    <w:rsid w:val="00495E0C"/>
    <w:rsid w:val="004B01D1"/>
    <w:rsid w:val="004B2D4E"/>
    <w:rsid w:val="004B35A2"/>
    <w:rsid w:val="004B39A3"/>
    <w:rsid w:val="004B7F69"/>
    <w:rsid w:val="004C2807"/>
    <w:rsid w:val="004C3C6B"/>
    <w:rsid w:val="004C4D46"/>
    <w:rsid w:val="004D1D59"/>
    <w:rsid w:val="004F3D4F"/>
    <w:rsid w:val="004F60F7"/>
    <w:rsid w:val="004F7164"/>
    <w:rsid w:val="005013A4"/>
    <w:rsid w:val="005113EC"/>
    <w:rsid w:val="00516127"/>
    <w:rsid w:val="00541A0F"/>
    <w:rsid w:val="005A1477"/>
    <w:rsid w:val="005B59F8"/>
    <w:rsid w:val="005C3FD5"/>
    <w:rsid w:val="005C56DF"/>
    <w:rsid w:val="005D309A"/>
    <w:rsid w:val="005D5759"/>
    <w:rsid w:val="005D66DD"/>
    <w:rsid w:val="005D70A1"/>
    <w:rsid w:val="005E1100"/>
    <w:rsid w:val="005E3C23"/>
    <w:rsid w:val="005E6712"/>
    <w:rsid w:val="005F7ED3"/>
    <w:rsid w:val="00600410"/>
    <w:rsid w:val="0061279B"/>
    <w:rsid w:val="006208A6"/>
    <w:rsid w:val="00621201"/>
    <w:rsid w:val="006278F8"/>
    <w:rsid w:val="00637AF1"/>
    <w:rsid w:val="00640F5D"/>
    <w:rsid w:val="00652FA9"/>
    <w:rsid w:val="00674E2A"/>
    <w:rsid w:val="00675549"/>
    <w:rsid w:val="006A13D7"/>
    <w:rsid w:val="006C34B4"/>
    <w:rsid w:val="006C5929"/>
    <w:rsid w:val="006D13AF"/>
    <w:rsid w:val="006E2A2D"/>
    <w:rsid w:val="006F7141"/>
    <w:rsid w:val="00713A62"/>
    <w:rsid w:val="00735C00"/>
    <w:rsid w:val="00743ECB"/>
    <w:rsid w:val="007534A0"/>
    <w:rsid w:val="00762B38"/>
    <w:rsid w:val="00770E64"/>
    <w:rsid w:val="007955E0"/>
    <w:rsid w:val="00795AEC"/>
    <w:rsid w:val="007A1158"/>
    <w:rsid w:val="007B0CC5"/>
    <w:rsid w:val="007C40B3"/>
    <w:rsid w:val="007D7E16"/>
    <w:rsid w:val="007E516D"/>
    <w:rsid w:val="007F4D97"/>
    <w:rsid w:val="007F59DD"/>
    <w:rsid w:val="007F78F5"/>
    <w:rsid w:val="00823CA6"/>
    <w:rsid w:val="00824A66"/>
    <w:rsid w:val="00824AC2"/>
    <w:rsid w:val="00835594"/>
    <w:rsid w:val="0084404A"/>
    <w:rsid w:val="0084619F"/>
    <w:rsid w:val="00855EC3"/>
    <w:rsid w:val="00874A0F"/>
    <w:rsid w:val="008816F0"/>
    <w:rsid w:val="00882704"/>
    <w:rsid w:val="0088388F"/>
    <w:rsid w:val="00887497"/>
    <w:rsid w:val="0089464A"/>
    <w:rsid w:val="008971D4"/>
    <w:rsid w:val="008A78A4"/>
    <w:rsid w:val="008B0C76"/>
    <w:rsid w:val="008B434E"/>
    <w:rsid w:val="008C34B9"/>
    <w:rsid w:val="008D257B"/>
    <w:rsid w:val="008E0CC2"/>
    <w:rsid w:val="008E175D"/>
    <w:rsid w:val="008E40E5"/>
    <w:rsid w:val="008E7C4F"/>
    <w:rsid w:val="008F4600"/>
    <w:rsid w:val="008F7047"/>
    <w:rsid w:val="00907CF3"/>
    <w:rsid w:val="0091225D"/>
    <w:rsid w:val="00914AEB"/>
    <w:rsid w:val="009176E5"/>
    <w:rsid w:val="00930D6F"/>
    <w:rsid w:val="0093154D"/>
    <w:rsid w:val="00932936"/>
    <w:rsid w:val="00947159"/>
    <w:rsid w:val="00951A00"/>
    <w:rsid w:val="00965434"/>
    <w:rsid w:val="00967F5D"/>
    <w:rsid w:val="00973DF1"/>
    <w:rsid w:val="0098476A"/>
    <w:rsid w:val="009851AA"/>
    <w:rsid w:val="0099444A"/>
    <w:rsid w:val="009A41C4"/>
    <w:rsid w:val="009B1982"/>
    <w:rsid w:val="009C33DE"/>
    <w:rsid w:val="009C6AF4"/>
    <w:rsid w:val="009C7833"/>
    <w:rsid w:val="00A45AB4"/>
    <w:rsid w:val="00A636FB"/>
    <w:rsid w:val="00A65D41"/>
    <w:rsid w:val="00A71756"/>
    <w:rsid w:val="00A915CE"/>
    <w:rsid w:val="00A965C1"/>
    <w:rsid w:val="00AA3D6F"/>
    <w:rsid w:val="00AA4B5F"/>
    <w:rsid w:val="00AC4282"/>
    <w:rsid w:val="00AC674B"/>
    <w:rsid w:val="00AE0BB8"/>
    <w:rsid w:val="00AF20EC"/>
    <w:rsid w:val="00B0096E"/>
    <w:rsid w:val="00B066E5"/>
    <w:rsid w:val="00B2632D"/>
    <w:rsid w:val="00B37F65"/>
    <w:rsid w:val="00B513DE"/>
    <w:rsid w:val="00B5447D"/>
    <w:rsid w:val="00B65009"/>
    <w:rsid w:val="00B65FD1"/>
    <w:rsid w:val="00B75C43"/>
    <w:rsid w:val="00B820AA"/>
    <w:rsid w:val="00B869DC"/>
    <w:rsid w:val="00B96831"/>
    <w:rsid w:val="00B97A7B"/>
    <w:rsid w:val="00BB008D"/>
    <w:rsid w:val="00BD0167"/>
    <w:rsid w:val="00BE220A"/>
    <w:rsid w:val="00BE5DC3"/>
    <w:rsid w:val="00BF5896"/>
    <w:rsid w:val="00C0295D"/>
    <w:rsid w:val="00C02EA0"/>
    <w:rsid w:val="00C03BFD"/>
    <w:rsid w:val="00C07D27"/>
    <w:rsid w:val="00C14EBA"/>
    <w:rsid w:val="00C22C02"/>
    <w:rsid w:val="00C23B1E"/>
    <w:rsid w:val="00C26BFB"/>
    <w:rsid w:val="00C420B8"/>
    <w:rsid w:val="00C55F34"/>
    <w:rsid w:val="00C6199F"/>
    <w:rsid w:val="00C741DD"/>
    <w:rsid w:val="00C76096"/>
    <w:rsid w:val="00C76A1B"/>
    <w:rsid w:val="00C876A1"/>
    <w:rsid w:val="00C9258F"/>
    <w:rsid w:val="00C95951"/>
    <w:rsid w:val="00C95F1C"/>
    <w:rsid w:val="00CA59B6"/>
    <w:rsid w:val="00CA6057"/>
    <w:rsid w:val="00CD0AEA"/>
    <w:rsid w:val="00CD674A"/>
    <w:rsid w:val="00CD70CA"/>
    <w:rsid w:val="00CD7F7D"/>
    <w:rsid w:val="00CE2CC3"/>
    <w:rsid w:val="00D10F79"/>
    <w:rsid w:val="00D1406E"/>
    <w:rsid w:val="00D1494B"/>
    <w:rsid w:val="00D3556A"/>
    <w:rsid w:val="00D37F49"/>
    <w:rsid w:val="00D4577F"/>
    <w:rsid w:val="00D56F51"/>
    <w:rsid w:val="00D73434"/>
    <w:rsid w:val="00D93B6C"/>
    <w:rsid w:val="00DB5820"/>
    <w:rsid w:val="00DB675A"/>
    <w:rsid w:val="00DD2076"/>
    <w:rsid w:val="00DD2B06"/>
    <w:rsid w:val="00DE1C1A"/>
    <w:rsid w:val="00DE3658"/>
    <w:rsid w:val="00DF2494"/>
    <w:rsid w:val="00E02B3D"/>
    <w:rsid w:val="00E04C15"/>
    <w:rsid w:val="00E07AFA"/>
    <w:rsid w:val="00E12968"/>
    <w:rsid w:val="00E22A57"/>
    <w:rsid w:val="00E23F3E"/>
    <w:rsid w:val="00E2485A"/>
    <w:rsid w:val="00E36A0A"/>
    <w:rsid w:val="00E42FA8"/>
    <w:rsid w:val="00E46263"/>
    <w:rsid w:val="00E50D34"/>
    <w:rsid w:val="00E63F15"/>
    <w:rsid w:val="00E65763"/>
    <w:rsid w:val="00E74D7A"/>
    <w:rsid w:val="00E759FC"/>
    <w:rsid w:val="00EA5A32"/>
    <w:rsid w:val="00EB675E"/>
    <w:rsid w:val="00EC3709"/>
    <w:rsid w:val="00EF20CC"/>
    <w:rsid w:val="00EF6848"/>
    <w:rsid w:val="00F01CBD"/>
    <w:rsid w:val="00F30759"/>
    <w:rsid w:val="00F33AED"/>
    <w:rsid w:val="00F33CA8"/>
    <w:rsid w:val="00F55CA9"/>
    <w:rsid w:val="00F67668"/>
    <w:rsid w:val="00F70D18"/>
    <w:rsid w:val="00F7205D"/>
    <w:rsid w:val="00F76964"/>
    <w:rsid w:val="00F77E0F"/>
    <w:rsid w:val="00F938AD"/>
    <w:rsid w:val="00FA6B7C"/>
    <w:rsid w:val="00FB0A46"/>
    <w:rsid w:val="00FB690B"/>
    <w:rsid w:val="00FD2260"/>
    <w:rsid w:val="00FD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AF2"/>
    <w:rPr>
      <w:sz w:val="24"/>
      <w:szCs w:val="24"/>
    </w:rPr>
  </w:style>
  <w:style w:type="paragraph" w:styleId="1">
    <w:name w:val="heading 1"/>
    <w:basedOn w:val="a"/>
    <w:qFormat/>
    <w:rsid w:val="00E24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A6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485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1A6B4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ostan">
    <w:name w:val="Postan"/>
    <w:basedOn w:val="a"/>
    <w:rsid w:val="001A6B4B"/>
    <w:pPr>
      <w:suppressAutoHyphens/>
      <w:jc w:val="center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rsid w:val="00346BF3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346BF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24AC2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824AC2"/>
    <w:rPr>
      <w:sz w:val="24"/>
      <w:szCs w:val="24"/>
    </w:rPr>
  </w:style>
  <w:style w:type="paragraph" w:customStyle="1" w:styleId="formattexttopleveltext">
    <w:name w:val="formattext topleveltext"/>
    <w:basedOn w:val="a"/>
    <w:rsid w:val="00824AC2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824AC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24AC2"/>
  </w:style>
  <w:style w:type="table" w:styleId="a8">
    <w:name w:val="Table Grid"/>
    <w:basedOn w:val="a1"/>
    <w:uiPriority w:val="59"/>
    <w:rsid w:val="0082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C76A1B"/>
    <w:pPr>
      <w:spacing w:after="193"/>
    </w:pPr>
  </w:style>
  <w:style w:type="character" w:styleId="a9">
    <w:name w:val="Strong"/>
    <w:uiPriority w:val="22"/>
    <w:qFormat/>
    <w:rsid w:val="00C76A1B"/>
    <w:rPr>
      <w:b/>
      <w:bCs/>
    </w:rPr>
  </w:style>
  <w:style w:type="paragraph" w:customStyle="1" w:styleId="a50">
    <w:name w:val="a5"/>
    <w:basedOn w:val="a"/>
    <w:rsid w:val="00855EC3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855EC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855EC3"/>
    <w:rPr>
      <w:sz w:val="24"/>
      <w:szCs w:val="24"/>
    </w:rPr>
  </w:style>
  <w:style w:type="paragraph" w:styleId="ac">
    <w:name w:val="No Spacing"/>
    <w:uiPriority w:val="1"/>
    <w:qFormat/>
    <w:rsid w:val="0099444A"/>
    <w:rPr>
      <w:sz w:val="24"/>
      <w:szCs w:val="24"/>
    </w:rPr>
  </w:style>
  <w:style w:type="paragraph" w:customStyle="1" w:styleId="ConsPlusNonformat">
    <w:name w:val="ConsPlusNonformat"/>
    <w:rsid w:val="0024750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24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Q">
    <w:name w:val="Q"/>
    <w:rsid w:val="00E63F15"/>
  </w:style>
  <w:style w:type="paragraph" w:customStyle="1" w:styleId="ConsPlusNormal">
    <w:name w:val="ConsPlusNormal"/>
    <w:rsid w:val="00C619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5113EC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e">
    <w:name w:val="Верхний колонтитул Знак"/>
    <w:link w:val="ad"/>
    <w:uiPriority w:val="99"/>
    <w:rsid w:val="005113EC"/>
    <w:rPr>
      <w:sz w:val="28"/>
      <w:szCs w:val="28"/>
      <w:lang/>
    </w:rPr>
  </w:style>
  <w:style w:type="character" w:styleId="af">
    <w:name w:val="page number"/>
    <w:rsid w:val="005113EC"/>
  </w:style>
  <w:style w:type="character" w:customStyle="1" w:styleId="af0">
    <w:name w:val="Гипертекстовая ссылка"/>
    <w:rsid w:val="005113EC"/>
    <w:rPr>
      <w:rFonts w:cs="Times New Roman"/>
      <w:color w:val="008000"/>
    </w:rPr>
  </w:style>
  <w:style w:type="paragraph" w:customStyle="1" w:styleId="af1">
    <w:name w:val="Нормальный (таблица)"/>
    <w:basedOn w:val="a"/>
    <w:next w:val="a"/>
    <w:rsid w:val="005113E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2">
    <w:name w:val="Emphasis"/>
    <w:uiPriority w:val="20"/>
    <w:qFormat/>
    <w:rsid w:val="00CA6057"/>
    <w:rPr>
      <w:i/>
      <w:iCs/>
    </w:rPr>
  </w:style>
  <w:style w:type="character" w:styleId="af3">
    <w:name w:val="Hyperlink"/>
    <w:uiPriority w:val="99"/>
    <w:unhideWhenUsed/>
    <w:rsid w:val="00CA605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6387D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3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/>
    </w:rPr>
  </w:style>
  <w:style w:type="character" w:customStyle="1" w:styleId="HTML0">
    <w:name w:val="Стандартный HTML Знак"/>
    <w:link w:val="HTML"/>
    <w:uiPriority w:val="99"/>
    <w:rsid w:val="00735C00"/>
    <w:rPr>
      <w:sz w:val="22"/>
      <w:szCs w:val="22"/>
    </w:rPr>
  </w:style>
  <w:style w:type="character" w:customStyle="1" w:styleId="fill">
    <w:name w:val="fill"/>
    <w:rsid w:val="00735C00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8BA4-3D39-496F-B9C0-3B77E673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2102</Words>
  <Characters>16441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Mi5</Company>
  <LinksUpToDate>false</LinksUpToDate>
  <CharactersWithSpaces>18506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2020-03-18T08:26:00Z</cp:lastPrinted>
  <dcterms:created xsi:type="dcterms:W3CDTF">2020-03-17T11:57:00Z</dcterms:created>
  <dcterms:modified xsi:type="dcterms:W3CDTF">2020-03-18T08:26:00Z</dcterms:modified>
</cp:coreProperties>
</file>